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67" w:rsidRDefault="0040530B">
      <w:pPr>
        <w:pStyle w:val="ConsPlusNormal"/>
        <w:jc w:val="right"/>
        <w:outlineLvl w:val="0"/>
      </w:pPr>
      <w:r>
        <w:t>Приложение N 1</w:t>
      </w:r>
    </w:p>
    <w:p w:rsidR="00EE2267" w:rsidRDefault="0040530B">
      <w:pPr>
        <w:pStyle w:val="ConsPlusNormal"/>
        <w:jc w:val="right"/>
      </w:pPr>
      <w:r>
        <w:t>к Государственной программе</w:t>
      </w:r>
    </w:p>
    <w:p w:rsidR="00EE2267" w:rsidRDefault="00EE2267">
      <w:pPr>
        <w:pStyle w:val="ConsPlusNormal"/>
        <w:jc w:val="both"/>
      </w:pPr>
    </w:p>
    <w:p w:rsidR="00EE2267" w:rsidRDefault="0040530B">
      <w:pPr>
        <w:pStyle w:val="ConsPlusTitle"/>
        <w:jc w:val="center"/>
      </w:pPr>
      <w:r>
        <w:t>ПРАВИЛА</w:t>
      </w:r>
    </w:p>
    <w:p w:rsidR="00EE2267" w:rsidRDefault="0040530B">
      <w:pPr>
        <w:pStyle w:val="ConsPlusTitle"/>
        <w:jc w:val="center"/>
      </w:pPr>
      <w:r>
        <w:t xml:space="preserve">ПРЕДОСТАВЛЕНИЯ ИНОГО МЕЖБЮДЖЕТНОГО ТРАНСФЕРТА </w:t>
      </w:r>
      <w:proofErr w:type="gramStart"/>
      <w:r>
        <w:t>ИЗ</w:t>
      </w:r>
      <w:proofErr w:type="gramEnd"/>
      <w:r>
        <w:t xml:space="preserve"> ОБЛАСТНОГО</w:t>
      </w:r>
    </w:p>
    <w:p w:rsidR="00EE2267" w:rsidRDefault="0040530B">
      <w:pPr>
        <w:pStyle w:val="ConsPlusTitle"/>
        <w:jc w:val="center"/>
      </w:pPr>
      <w:r>
        <w:t>БЮДЖЕТА БЮДЖЕТУ МУНИЦИПАЛЬНОГО ОБРАЗОВАНИЯ ГОРОДСКОЙ ОКРУГ</w:t>
      </w:r>
    </w:p>
    <w:p w:rsidR="00EE2267" w:rsidRDefault="0040530B">
      <w:pPr>
        <w:pStyle w:val="ConsPlusTitle"/>
        <w:jc w:val="center"/>
      </w:pPr>
      <w:r>
        <w:t>ГОРОД-ГЕРОЙ МУРМАНСК НА РЕАЛИЗАЦИЮ ПУНКТА 2 СТАТЬИ 1 ЗАКОНА</w:t>
      </w:r>
    </w:p>
    <w:p w:rsidR="00EE2267" w:rsidRDefault="0040530B">
      <w:pPr>
        <w:pStyle w:val="ConsPlusTitle"/>
        <w:jc w:val="center"/>
      </w:pPr>
      <w:r>
        <w:t>МУРМАНСКОЙ ОБЛАСТИ ОТ 19.12.2014 N 1811-01-ЗМО "О СОХРАНЕНИИ</w:t>
      </w:r>
    </w:p>
    <w:p w:rsidR="00EE2267" w:rsidRDefault="0040530B">
      <w:pPr>
        <w:pStyle w:val="ConsPlusTitle"/>
        <w:jc w:val="center"/>
      </w:pPr>
      <w:r>
        <w:t>ПРАВА НА МЕРЫ СОЦИАЛЬНОЙ ПОДДЕРЖКИ ОТДЕЛЬНЫХ КАТЕГОРИЙ</w:t>
      </w:r>
    </w:p>
    <w:p w:rsidR="00EE2267" w:rsidRDefault="0040530B">
      <w:pPr>
        <w:pStyle w:val="ConsPlusTitle"/>
        <w:jc w:val="center"/>
      </w:pPr>
      <w:r>
        <w:t>ГРАЖДАН В СВЯЗИ С УПРАЗДНЕНИЕМ ПОСЕЛКА ГОРОДСКОГО ТИПА</w:t>
      </w:r>
    </w:p>
    <w:p w:rsidR="00EE2267" w:rsidRDefault="0040530B">
      <w:pPr>
        <w:pStyle w:val="ConsPlusTitle"/>
        <w:jc w:val="center"/>
      </w:pPr>
      <w:r>
        <w:t>РОСЛЯКОВО"</w:t>
      </w:r>
    </w:p>
    <w:p w:rsidR="00EE2267" w:rsidRDefault="00EE2267">
      <w:pPr>
        <w:pStyle w:val="ConsPlusNormal"/>
        <w:jc w:val="both"/>
      </w:pPr>
    </w:p>
    <w:p w:rsidR="00EE2267" w:rsidRDefault="0040530B">
      <w:pPr>
        <w:pStyle w:val="ConsPlusNormal"/>
        <w:ind w:firstLine="540"/>
        <w:jc w:val="both"/>
      </w:pPr>
      <w:bookmarkStart w:id="0" w:name="P12"/>
      <w:bookmarkEnd w:id="0"/>
      <w:r>
        <w:t xml:space="preserve">1. </w:t>
      </w:r>
      <w:proofErr w:type="gramStart"/>
      <w:r>
        <w:t>Настоящие Правила определяют порядок предоставления иного межбюджетног</w:t>
      </w:r>
      <w:r>
        <w:t>о трансферта из областного бюджета бюджету муниципального образования городской округ город-герой Мурманск на сохранение права за гражданами, по состоянию на 31 декабря 2014 года работавшими в муниципальных учреждениях (организациях), расположенных в посел</w:t>
      </w:r>
      <w:r>
        <w:t xml:space="preserve">ке городского типа </w:t>
      </w:r>
      <w:proofErr w:type="spellStart"/>
      <w:r>
        <w:t>Росляково</w:t>
      </w:r>
      <w:proofErr w:type="spellEnd"/>
      <w:r>
        <w:t>, на установление повышенных на 25 процентов размеров тарифных ставок, окладов (должностных окладов), которые были им установлены на указанную дату</w:t>
      </w:r>
      <w:proofErr w:type="gramEnd"/>
      <w:r>
        <w:t xml:space="preserve"> в соответствии с Законом Мурманской области от 27.12.2004 N 561-01-ЗМО "О мерах </w:t>
      </w:r>
      <w:r>
        <w:t>социальной поддержки отдельных категорий граждан, работающих в сельских населенных пунктах или поселках городского типа" (далее - иной ме</w:t>
      </w:r>
      <w:bookmarkStart w:id="1" w:name="_GoBack"/>
      <w:bookmarkEnd w:id="1"/>
      <w:r>
        <w:t>жбюджетный трансферт).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2. Иной межбюджетный трансферт предоставляется Министерством финансов Мурманской области в соотв</w:t>
      </w:r>
      <w:r>
        <w:t>етствии со сводной бюджетной росписью в пределах лимитов бюджетных обязательств, предусмотренных на указанные цели Министерству труда и социального развития Мурманской области (далее - Министерство).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3. Иной межбюджетный трансферт предоставляется при услов</w:t>
      </w:r>
      <w:r>
        <w:t xml:space="preserve">ии работы граждан, указанных в </w:t>
      </w:r>
      <w:hyperlink w:anchor="P12" w:tooltip="1. Настоящие Правила определяют порядок предоставления иного межбюджетного трансферта из областного бюджета бюджету муниципального образования городской округ город-герой Мурманск на сохранение права за гражданами, по состоянию на 31 декабря 2014 года работавш">
        <w:r>
          <w:rPr>
            <w:color w:val="0000FF"/>
          </w:rPr>
          <w:t>пункте 1</w:t>
        </w:r>
      </w:hyperlink>
      <w:r>
        <w:t xml:space="preserve">, в муниципальных учреждениях (организациях), расположенных на территории, относившейся к территории поселка городского типа </w:t>
      </w:r>
      <w:proofErr w:type="spellStart"/>
      <w:r>
        <w:t>Росляково</w:t>
      </w:r>
      <w:proofErr w:type="spellEnd"/>
      <w:r>
        <w:t>, упраздненного с 1 января 2015 года.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4. Иной м</w:t>
      </w:r>
      <w:r>
        <w:t>ежбюджетный трансферт бюджету муниципального образования городской округ город-герой Мурманск предоставляется на основании соглашения, заключаемого между Министерством и администрацией муниципального образования.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Соглашение о предоставлении иного межбюджет</w:t>
      </w:r>
      <w:r>
        <w:t>ного трансферта заключается: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- до 15 февраля очередного финансового года;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- на срок, на который в установленном порядке утверждено распределение иных межбюджетных трансфертов;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- по форме, утвержденной Министерством финансов Мурманской области.</w:t>
      </w:r>
    </w:p>
    <w:p w:rsidR="00EE2267" w:rsidRDefault="0040530B">
      <w:pPr>
        <w:pStyle w:val="ConsPlusNormal"/>
        <w:spacing w:before="240"/>
        <w:ind w:firstLine="540"/>
        <w:jc w:val="both"/>
      </w:pPr>
      <w:proofErr w:type="gramStart"/>
      <w:r>
        <w:t>В соглашении</w:t>
      </w:r>
      <w:r>
        <w:t>, заключаемом между Министерством и администрацией муниципального образования городской округ город-герой Мурманск, предусматривается обязательство муниципального образования представлять в срок до 1 августа текущего года в Министерство информацию о прогно</w:t>
      </w:r>
      <w:r>
        <w:t xml:space="preserve">зируемой на очередной финансовый год среднегодовой численности граждан, по состоянию на 31 декабря 2014 года работавших в муниципальных учреждениях (организациях), расположенных в поселке городского типа </w:t>
      </w:r>
      <w:proofErr w:type="spellStart"/>
      <w:r>
        <w:t>Росляково</w:t>
      </w:r>
      <w:proofErr w:type="spellEnd"/>
      <w:r>
        <w:t xml:space="preserve">, за которыми сохранено </w:t>
      </w:r>
      <w:r>
        <w:lastRenderedPageBreak/>
        <w:t>право на</w:t>
      </w:r>
      <w:proofErr w:type="gramEnd"/>
      <w:r>
        <w:t xml:space="preserve"> установлен</w:t>
      </w:r>
      <w:r>
        <w:t>ие повышенных на 25 процентов размеров тарифных ставок, окладов (должностных окладов), а также информацию о среднем размере расходов в месяц на обеспечение сохранения права на установление повышенных на 25 процентов размеров тарифных ставок, окладов (должн</w:t>
      </w:r>
      <w:r>
        <w:t>остных окладов), сложившемся в муниципальном образовании.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5. Объем иного межбюджетного трансферта для муниципального образования городской округ город-герой Мурманск на соответствующий финансовый год определяется по формуле:</w:t>
      </w:r>
    </w:p>
    <w:p w:rsidR="00EE2267" w:rsidRDefault="00EE2267">
      <w:pPr>
        <w:pStyle w:val="ConsPlusNormal"/>
        <w:jc w:val="both"/>
      </w:pPr>
    </w:p>
    <w:p w:rsidR="00EE2267" w:rsidRDefault="0040530B">
      <w:pPr>
        <w:pStyle w:val="ConsPlusNormal"/>
        <w:ind w:firstLine="540"/>
        <w:jc w:val="both"/>
      </w:pPr>
      <w:r>
        <w:t>S = Ч x R x N, где:</w:t>
      </w:r>
    </w:p>
    <w:p w:rsidR="00EE2267" w:rsidRDefault="00EE2267">
      <w:pPr>
        <w:pStyle w:val="ConsPlusNormal"/>
        <w:jc w:val="both"/>
      </w:pPr>
    </w:p>
    <w:p w:rsidR="00EE2267" w:rsidRDefault="0040530B">
      <w:pPr>
        <w:pStyle w:val="ConsPlusNormal"/>
        <w:ind w:firstLine="540"/>
        <w:jc w:val="both"/>
      </w:pPr>
      <w:r>
        <w:t>S - объем иного межбюджетного трансферта бюджету муниципального образования городской округ город-герой Мурманск на соответствующий финансовый год определяется с округлением до целых сотен рублей в сторону увеличения;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Ч - прогнозируемая среднегодовая числе</w:t>
      </w:r>
      <w:r>
        <w:t xml:space="preserve">нность граждан, по состоянию на 31 декабря 2014 года работавших в муниципальных учреждениях (организациях), расположенных в поселке городского типа </w:t>
      </w:r>
      <w:proofErr w:type="spellStart"/>
      <w:r>
        <w:t>Росляково</w:t>
      </w:r>
      <w:proofErr w:type="spellEnd"/>
      <w:r>
        <w:t xml:space="preserve">, за которыми сохранено право на установление повышенных на 25 процентов размеров тарифных ставок, </w:t>
      </w:r>
      <w:r>
        <w:t>окладов (должностных окладов), по данным муниципального образования;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R - средний размер расходов в месяц на обеспечение сохранения права на установление повышенных на 25 процентов размеров тарифных ставок, окладов (должностных окладов), сложившийся по данн</w:t>
      </w:r>
      <w:r>
        <w:t>ым муниципальных образований;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N - количество месяцев в году.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6. Министерство обеспечивает перечисление в бюджет муниципального образования городской округ город-герой Мурманск иного межбюджетного трансферта в пределах суммы, необходимой для оплаты денежных</w:t>
      </w:r>
      <w:r>
        <w:t xml:space="preserve"> обязательств по расходам получателей средств бюджета муниципального образования городской округ город-герой Мурманск, источником финансового обеспечения которых являются межбюджетный трансферт из областного бюджета (далее - перечисление межбюджетного тран</w:t>
      </w:r>
      <w:r>
        <w:t>сферта под фактическую потребность).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Полномочия по перечислению иного межбюджетного трансферта под фактическую потребность передаются территориальному органу Федерального казначейства на основании приказа Министерства труда и социального развития Мурманско</w:t>
      </w:r>
      <w:r>
        <w:t>й области в порядке, установленном Федеральным казначейством.</w:t>
      </w:r>
    </w:p>
    <w:p w:rsidR="00EE2267" w:rsidRDefault="0040530B">
      <w:pPr>
        <w:pStyle w:val="ConsPlusNormal"/>
        <w:spacing w:before="240"/>
        <w:ind w:firstLine="540"/>
        <w:jc w:val="both"/>
      </w:pPr>
      <w:proofErr w:type="gramStart"/>
      <w:r>
        <w:t>Предоставление иного межбюджетного трансферта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</w:t>
      </w:r>
      <w:r>
        <w:t xml:space="preserve"> порядке Министерству труда и социального развития Мурманской области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</w:t>
      </w:r>
      <w:r>
        <w:t>ьным казначейством порядке.</w:t>
      </w:r>
      <w:proofErr w:type="gramEnd"/>
    </w:p>
    <w:p w:rsidR="00EE2267" w:rsidRDefault="0040530B">
      <w:pPr>
        <w:pStyle w:val="ConsPlusNormal"/>
        <w:spacing w:before="240"/>
        <w:ind w:firstLine="540"/>
        <w:jc w:val="both"/>
      </w:pPr>
      <w:r>
        <w:t xml:space="preserve">Перечисление территориальным органом Федерального казначейства межбюджетного трансферта под фактическую потребность осуществляется на счет, открытый территориальному органу Федерального казначейства в подразделении Центрального </w:t>
      </w:r>
      <w:r>
        <w:t>банка Российской Федерации для учета операций со средствами, поступающими в бюджеты муниципальных образований,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lastRenderedPageBreak/>
        <w:t>7. Ин</w:t>
      </w:r>
      <w:r>
        <w:t xml:space="preserve">ой межбюджетный трансферт </w:t>
      </w:r>
      <w:proofErr w:type="gramStart"/>
      <w:r>
        <w:t>носит целевой характер и не может</w:t>
      </w:r>
      <w:proofErr w:type="gramEnd"/>
      <w:r>
        <w:t xml:space="preserve"> быть использован на другие цели.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 xml:space="preserve">8. </w:t>
      </w:r>
      <w:proofErr w:type="gramStart"/>
      <w:r>
        <w:t xml:space="preserve">Объем иного межбюджетного трансферта бюджету муниципального образования городской округ город-герой Мурманск может корректироваться в случае изменения значений </w:t>
      </w:r>
      <w:r>
        <w:t xml:space="preserve">показателей, прогнозируемой среднегодовой численности граждан в муниципальном образовании, по состоянию на 31 декабря 2014 года работавших в муниципальных учреждениях (организациях), расположенных в поселке городского типа </w:t>
      </w:r>
      <w:proofErr w:type="spellStart"/>
      <w:r>
        <w:t>Росляково</w:t>
      </w:r>
      <w:proofErr w:type="spellEnd"/>
      <w:r>
        <w:t xml:space="preserve">, за которыми сохранено </w:t>
      </w:r>
      <w:r>
        <w:t>право на установление повышенных на 25 процентов размеров тарифных ставок, окладов (должностных окладов).</w:t>
      </w:r>
      <w:proofErr w:type="gramEnd"/>
    </w:p>
    <w:p w:rsidR="00EE2267" w:rsidRDefault="0040530B">
      <w:pPr>
        <w:pStyle w:val="ConsPlusNormal"/>
        <w:spacing w:before="240"/>
        <w:ind w:firstLine="540"/>
        <w:jc w:val="both"/>
      </w:pPr>
      <w:r>
        <w:t>9. Органы местного самоуправления муниципального образования городской округ город-герой Мурманск несут ответственность за нецелевое использование и н</w:t>
      </w:r>
      <w:r>
        <w:t>едостоверность предоставляемых сведений по предоставляемому иному межбюджетному трансферту.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10. Органы местного самоуправления муниципального образования городской округ город-герой Мурманск представляют в Министерство: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заявку на перечисление средств по фо</w:t>
      </w:r>
      <w:r>
        <w:t>рме и в сроки, установленные Министерством;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отчет о расходовании средств иного межбюджетного трансферта ежеквартально, не позднее 10-го числа месяца, следующего за отчетным кварталом, отчет за IV квартал не позднее 15-го числа месяца, следующего за отчетны</w:t>
      </w:r>
      <w:r>
        <w:t>м кварталом, по форме, утвержденной Министерством.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11. Министерство предоставляет в Министерство финансов Мурманской области ежеквартально, не позднее 20-го числа месяца, следующего за отчетным кварталом, отчет о произведенных расходах по форме, утвержденн</w:t>
      </w:r>
      <w:r>
        <w:t>ой Министерством.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12. В случае нецелевого использования иного межбюджетного трансферта соответствующие средства взыскиваются в областной бюджет в соответствии с законодательством Российской Федерации.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13. Не использованный по состоянию на 1 января текущего</w:t>
      </w:r>
      <w:r>
        <w:t xml:space="preserve"> финансового года остаток иных межбюджетных трансфертов подлежит возврату в областной бюджет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</w:t>
      </w:r>
      <w:r>
        <w:t>и доходов бюджетов по возврату остатков межбюджетных трансфертов.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>14. В случае если неиспользованный остаток иного межбюджетного трансферта не перечислен в доход областного бюджета, указанные средства подлежат взысканию в доход областного бюджета в порядке</w:t>
      </w:r>
      <w:r>
        <w:t>, определяемом Министерством финансов Мурманской области.</w:t>
      </w:r>
    </w:p>
    <w:p w:rsidR="00EE2267" w:rsidRDefault="0040530B">
      <w:pPr>
        <w:pStyle w:val="ConsPlusNormal"/>
        <w:spacing w:before="240"/>
        <w:ind w:firstLine="540"/>
        <w:jc w:val="both"/>
      </w:pPr>
      <w:r>
        <w:t xml:space="preserve">15. </w:t>
      </w:r>
      <w:proofErr w:type="gramStart"/>
      <w:r>
        <w:t>В соответствии с решением Министерства о наличии потребности в иных межбюджетных трансфертах, не использованных в текущем финансовом году, средства в объеме, не превышающем остатка указанных меж</w:t>
      </w:r>
      <w:r>
        <w:t>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EE2267" w:rsidRDefault="0040530B">
      <w:pPr>
        <w:pStyle w:val="ConsPlusNormal"/>
        <w:spacing w:before="240"/>
        <w:ind w:firstLine="540"/>
        <w:jc w:val="both"/>
      </w:pPr>
      <w:r>
        <w:t xml:space="preserve">16. </w:t>
      </w:r>
      <w:proofErr w:type="gramStart"/>
      <w:r>
        <w:t>Конт</w:t>
      </w:r>
      <w:r>
        <w:t>роль за</w:t>
      </w:r>
      <w:proofErr w:type="gramEnd"/>
      <w:r>
        <w:t xml:space="preserve"> соблюдением органами местного самоуправления муниципальных образований условий, целей и порядка предоставления иных межбюджетных трансфертов, установленных при их предоставлении, осуществляется Министерством, органами </w:t>
      </w:r>
      <w:r>
        <w:lastRenderedPageBreak/>
        <w:t>государственного и финансового</w:t>
      </w:r>
      <w:r>
        <w:t xml:space="preserve"> контроля.</w:t>
      </w:r>
    </w:p>
    <w:p w:rsidR="00EE2267" w:rsidRDefault="00EE2267">
      <w:pPr>
        <w:pStyle w:val="ConsPlusNormal"/>
        <w:jc w:val="both"/>
      </w:pPr>
    </w:p>
    <w:p w:rsidR="00EE2267" w:rsidRDefault="0040530B">
      <w:pPr>
        <w:pStyle w:val="ConsPlusNormal"/>
      </w:pPr>
      <w:r>
        <w:rPr>
          <w:i/>
        </w:rPr>
        <w:br/>
        <w:t>Постановление Правительства Мурманской области от 11.11.2020 N 788-ПП (ред. от 23.09.2025) "Об утверждении государственной программы Мурманской области "Социальная поддержка"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EE2267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67"/>
    <w:rsid w:val="0040530B"/>
    <w:rsid w:val="00EE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788-ПП
(ред. от 23.09.2025)
"Об утверждении государственной программы Мурманской области "Социальная поддержка"</vt:lpstr>
    </vt:vector>
  </TitlesOfParts>
  <Company>КонсультантПлюс Версия 4024.00.50</Company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788-ПП
(ред. от 23.09.2025)
"Об утверждении государственной программы Мурманской области "Социальная поддержка"</dc:title>
  <dc:creator>Мухай И.А.</dc:creator>
  <cp:lastModifiedBy>Мухай</cp:lastModifiedBy>
  <cp:revision>2</cp:revision>
  <dcterms:created xsi:type="dcterms:W3CDTF">2025-10-02T06:57:00Z</dcterms:created>
  <dcterms:modified xsi:type="dcterms:W3CDTF">2025-10-02T06:57:00Z</dcterms:modified>
</cp:coreProperties>
</file>